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Pritzker Jennifer 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104 S. MICHIGAN AVE.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ORTHOPEDIATRICS CORP</w:t>
              </w:r>
            </w:hyperlink>
            <w:r>
              <w:rPr/>
              <w:t xml:space="preserve"> [ </w:t>
            </w:r>
            <w:r>
              <w:rPr>
                <w:rFonts w:ascii="Times;serif" w:hAnsi="Times;serif"/>
                <w:color w:val="0000FF"/>
                <w:sz w:val="24"/>
                <w:shd w:fill="FFFFFF" w:val="clear"/>
              </w:rPr>
              <w:t>KIDS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9"/>
        <w:gridCol w:w="901"/>
        <w:gridCol w:w="772"/>
        <w:gridCol w:w="598"/>
        <w:gridCol w:w="342"/>
        <w:gridCol w:w="913"/>
        <w:gridCol w:w="437"/>
        <w:gridCol w:w="789"/>
        <w:gridCol w:w="1255"/>
        <w:gridCol w:w="975"/>
        <w:gridCol w:w="10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25.75</w:t>
            </w:r>
            <w:r>
              <w:rPr>
                <w:rFonts w:ascii="Times;serif" w:hAnsi="Times;serif"/>
                <w:color w:val="008000"/>
                <w:position w:val="7"/>
                <w:sz w:val="16"/>
                <w:sz w:val="20"/>
                <w:shd w:fill="FFFFFF" w:val="clear"/>
              </w:rPr>
              <w:t>(2)</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6,897,764</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24.74</w:t>
            </w:r>
            <w:r>
              <w:rPr>
                <w:rFonts w:ascii="Times;serif" w:hAnsi="Times;serif"/>
                <w:color w:val="008000"/>
                <w:position w:val="7"/>
                <w:sz w:val="16"/>
                <w:sz w:val="20"/>
                <w:shd w:fill="FFFFFF" w:val="clear"/>
              </w:rPr>
              <w:t>(4)</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6,881,464</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24.28</w:t>
            </w:r>
            <w:r>
              <w:rPr>
                <w:rFonts w:ascii="Times;serif" w:hAnsi="Times;serif"/>
                <w:color w:val="008000"/>
                <w:position w:val="7"/>
                <w:sz w:val="16"/>
                <w:sz w:val="20"/>
                <w:shd w:fill="FFFFFF" w:val="clear"/>
              </w:rPr>
              <w:t>(5)</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6,863,464</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10,900</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1,300</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1,300</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(7)</w:t>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707</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(8)</w:t>
            </w:r>
          </w:p>
        </w:tc>
      </w:tr>
      <w:tr>
        <w:trPr/>
        <w:tc>
          <w:tcPr>
            <w:tcW w:w="219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(9)</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sale was undertaken by Squadron Capital LLC to provide additional capital for its other portfolio businesses.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$25.50 to $25.82,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held directly by Squadron Capital LLC ("Squadron"), a manager-managed limited liability company. As one of two members of the Managing Committee of Squadron, the reporting person may be deemed to be the beneficial owner of these securities. The reporting person expressly disclaims beneficial ownership of these securities, except to the extent of her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$24.53 to $24.88,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$24.13 to $24.36,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shares are held by the Tawani Foundation. As the sole member of the Tawani Foundation, the reporting person may be deemed to be the beneficial owner of these shares. The reporting person expressly disclaims beneficial ownership of these shares, except to the extent of her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These shares are held by the Pritzker Military Foundation. As the sole member of the Pritzker Military Foundation, the reporting person may be deemed to be the beneficial owner of these shares. The reporting person expressly disclaims beneficial ownership of these shares, except to the extent of her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These shares are held by the reporting person's spouse, and the reporting person may be deemed to be the beneficial owner of these shares. The reporting person expressly disclaims beneficial ownership of these shares, except to the extent of her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These shares are held by the Pritzker Military Museum and Library ("PMML"). As the sole member of PMML, the reporting person may be deemed to be the beneficial owner of these shares. The reporting person expressly disclaims beneficial ownership of these shares, except to the extent of her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N. Pritzker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0165" TargetMode="External"/><Relationship Id="rId5" Type="http://schemas.openxmlformats.org/officeDocument/2006/relationships/hyperlink" Target="http://www.sec.gov/cgi-bin/browse-edgar?action=getcompany&amp;CIK=00014254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1106</Words>
  <Characters>5943</Characters>
  <CharactersWithSpaces>6937</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